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D2412" w:rsidP="007D705E" w:rsidRDefault="001453D8" w14:paraId="18938A17" w14:textId="1745ADE8">
      <w:pPr>
        <w:pStyle w:val="Heading1"/>
        <w:spacing w:before="0" w:after="0" w:line="276" w:lineRule="auto"/>
      </w:pPr>
      <w:proofErr w:type="spellStart"/>
      <w:r>
        <w:t>LaunchBoard</w:t>
      </w:r>
      <w:proofErr w:type="spellEnd"/>
      <w:r>
        <w:t xml:space="preserve"> Update</w:t>
      </w:r>
      <w:r w:rsidR="009453E1">
        <w:t>s</w:t>
      </w:r>
      <w:r w:rsidR="004D6964">
        <w:t xml:space="preserve"> for </w:t>
      </w:r>
      <w:r w:rsidR="00B22558">
        <w:t>2022-23</w:t>
      </w:r>
    </w:p>
    <w:p w:rsidR="003D2412" w:rsidP="007D705E" w:rsidRDefault="005D02E7" w14:paraId="6F25540B" w14:textId="0AF9E984">
      <w:pPr>
        <w:spacing w:before="0" w:after="0" w:line="276" w:lineRule="auto"/>
      </w:pPr>
      <w:r w:rsidR="50631214">
        <w:rPr/>
        <w:t>April 27, 2023</w:t>
      </w:r>
    </w:p>
    <w:p w:rsidR="007D705E" w:rsidP="00C32910" w:rsidRDefault="002747F1" w14:paraId="56A20198" w14:textId="063509DC">
      <w:pPr>
        <w:spacing w:before="0" w:after="0" w:line="276" w:lineRule="auto"/>
      </w:pPr>
      <w:r w:rsidR="4612CB0A">
        <w:rPr/>
        <w:t xml:space="preserve">This document describes improvements and features updates that have been made as part of the </w:t>
      </w:r>
      <w:proofErr w:type="spellStart"/>
      <w:r w:rsidR="4612CB0A">
        <w:rPr/>
        <w:t>LaunchBoard</w:t>
      </w:r>
      <w:proofErr w:type="spellEnd"/>
      <w:r w:rsidR="4612CB0A">
        <w:rPr/>
        <w:t xml:space="preserve"> dashboards 2023 releases. In addition to the items listed below, all dashboards are being updated to incorporate 2021-22 enrollment and completion data; 2020-21 transfer, employment, and earnings data; and 2019-20 Career and Technical Education Outcomes Survey (CTEOS) data where appropriate.</w:t>
      </w:r>
    </w:p>
    <w:p w:rsidR="00C32910" w:rsidP="00C32910" w:rsidRDefault="00C32910" w14:paraId="31D1F420" w14:textId="77777777">
      <w:pPr>
        <w:spacing w:before="0" w:after="0" w:line="276" w:lineRule="auto"/>
      </w:pPr>
    </w:p>
    <w:p w:rsidR="005D02E7" w:rsidP="007D705E" w:rsidRDefault="00274690" w14:paraId="75CC4CEC" w14:textId="15D2E4D8">
      <w:pPr>
        <w:pStyle w:val="Heading3"/>
        <w:spacing w:before="0" w:after="0" w:line="276" w:lineRule="auto"/>
      </w:pPr>
      <w:r w:rsidRPr="00E2769D">
        <w:t>Summary</w:t>
      </w:r>
      <w:r w:rsidR="00364653">
        <w:t xml:space="preserve"> of Releases</w:t>
      </w:r>
      <w:r w:rsidR="00DD5747">
        <w:t xml:space="preserve"> and Updates with</w:t>
      </w:r>
      <w:r w:rsidR="00364653">
        <w:t xml:space="preserve"> Links to Dashboards</w:t>
      </w:r>
    </w:p>
    <w:p w:rsidR="007D705E" w:rsidP="00C32910" w:rsidRDefault="00000000" w14:paraId="1EC2638A" w14:textId="412A2BFC">
      <w:pPr>
        <w:spacing w:before="80" w:after="0"/>
      </w:pPr>
      <w:hyperlink w:history="1" w:anchor="_student_success_metrics">
        <w:r w:rsidRPr="00274690" w:rsidR="002F357E">
          <w:rPr>
            <w:rStyle w:val="Hyperlink"/>
            <w:rFonts w:ascii="Source Sans Pro" w:hAnsi="Source Sans Pro"/>
          </w:rPr>
          <w:t>Student Success Metrics</w:t>
        </w:r>
      </w:hyperlink>
      <w:r w:rsidR="002F357E">
        <w:t>: Initial release on 04/2</w:t>
      </w:r>
      <w:r w:rsidR="00B22558">
        <w:t>0</w:t>
      </w:r>
      <w:r w:rsidR="002F357E">
        <w:t>/2</w:t>
      </w:r>
      <w:bookmarkStart w:name="_student_success_metrics" w:id="0"/>
      <w:bookmarkEnd w:id="0"/>
      <w:r w:rsidR="00895443">
        <w:t>3</w:t>
      </w:r>
    </w:p>
    <w:p w:rsidR="000333DD" w:rsidP="00C32910" w:rsidRDefault="000333DD" w14:paraId="09E63678" w14:textId="44AE5DBF">
      <w:pPr>
        <w:spacing w:before="80" w:after="0"/>
      </w:pPr>
      <w:hyperlink w:history="1" w:anchor="_ADULT_EDUCATION_PIPELINE_1">
        <w:r w:rsidRPr="000333DD">
          <w:rPr>
            <w:rStyle w:val="Hyperlink"/>
            <w:rFonts w:ascii="Source Sans Pro" w:hAnsi="Source Sans Pro"/>
          </w:rPr>
          <w:t>Adult Education Pipeline</w:t>
        </w:r>
      </w:hyperlink>
      <w:r>
        <w:t>: Initial release on 04/27/23</w:t>
      </w:r>
    </w:p>
    <w:p w:rsidR="002F357E" w:rsidP="002F357E" w:rsidRDefault="002F357E" w14:paraId="65A9DAAC" w14:textId="77777777">
      <w:pPr>
        <w:pStyle w:val="Heading2"/>
        <w:spacing w:line="264" w:lineRule="auto"/>
      </w:pPr>
      <w:bookmarkStart w:name="_adult_education_pipeline" w:id="1"/>
      <w:bookmarkEnd w:id="1"/>
      <w:r>
        <w:t>Student Success Metrics Dashboard</w:t>
      </w:r>
    </w:p>
    <w:p w:rsidR="002F357E" w:rsidP="002F357E" w:rsidRDefault="002F357E" w14:paraId="4036DB17" w14:textId="033ED3BA">
      <w:pPr>
        <w:spacing w:line="264" w:lineRule="auto"/>
      </w:pPr>
      <w:r>
        <w:t xml:space="preserve">The Student Success Metrics dashboard showcases student progression along various educational journeys, from recruitment to completion, </w:t>
      </w:r>
      <w:r w:rsidR="00304A1F">
        <w:t>transfer,</w:t>
      </w:r>
      <w:r>
        <w:t xml:space="preserve"> and the workforce. The metrics provide a holistic approach to student success across funding streams and initiatives and can support colleges in setting goals that align with the Vision for Success. </w:t>
      </w:r>
    </w:p>
    <w:p w:rsidR="002F357E" w:rsidP="002F357E" w:rsidRDefault="002F357E" w14:paraId="137FDCB2" w14:textId="43C4E996">
      <w:pPr>
        <w:spacing w:line="264" w:lineRule="auto"/>
      </w:pPr>
      <w:r>
        <w:t xml:space="preserve">As part of the </w:t>
      </w:r>
      <w:r w:rsidR="00C32910">
        <w:t>Spring 202</w:t>
      </w:r>
      <w:r w:rsidR="00B22558">
        <w:t>3</w:t>
      </w:r>
      <w:r>
        <w:t xml:space="preserve"> release, a new metric </w:t>
      </w:r>
      <w:r w:rsidR="00B22558">
        <w:t xml:space="preserve">and </w:t>
      </w:r>
      <w:r w:rsidR="005C5A55">
        <w:t xml:space="preserve">a </w:t>
      </w:r>
      <w:r w:rsidR="00B22558">
        <w:t xml:space="preserve">new cohort length </w:t>
      </w:r>
      <w:r>
        <w:t xml:space="preserve">has been added to the cohort </w:t>
      </w:r>
      <w:r w:rsidR="00B22558">
        <w:t>view</w:t>
      </w:r>
      <w:r>
        <w:t xml:space="preserve">. </w:t>
      </w:r>
      <w:r w:rsidRPr="00B22558" w:rsidR="00B22558">
        <w:t xml:space="preserve">Successfully </w:t>
      </w:r>
      <w:r w:rsidR="00B22558">
        <w:t>c</w:t>
      </w:r>
      <w:r w:rsidRPr="00B22558" w:rsidR="00B22558">
        <w:t xml:space="preserve">ompleted </w:t>
      </w:r>
      <w:r w:rsidR="00B22558">
        <w:t>30 units</w:t>
      </w:r>
      <w:r w:rsidRPr="00B22558" w:rsidR="00B22558">
        <w:t xml:space="preserve"> </w:t>
      </w:r>
      <w:r w:rsidR="00B22558">
        <w:t>in their first year has been added as a Guided Pathways first year momentum metric. A two-year cohort length has been added as well in addition to the other three-, four-, six-year cohort timeframes.</w:t>
      </w:r>
    </w:p>
    <w:p w:rsidR="002F357E" w:rsidP="002F357E" w:rsidRDefault="00DA5D95" w14:paraId="2BD9D6F2" w14:textId="0BFF343A">
      <w:pPr>
        <w:spacing w:line="264" w:lineRule="auto"/>
      </w:pPr>
      <w:r>
        <w:t>Additionally, several improvements have been made to the User Interface, and r</w:t>
      </w:r>
      <w:r w:rsidR="002F357E">
        <w:t>esources have been updated</w:t>
      </w:r>
      <w:r>
        <w:t xml:space="preserve">. </w:t>
      </w:r>
      <w:r w:rsidR="00304A1F">
        <w:t>Any updates or changes</w:t>
      </w:r>
      <w:r w:rsidRPr="00304A1F" w:rsidR="00304A1F">
        <w:t xml:space="preserve"> are outlined in the Changes in Definitions document available on the dashboard.  </w:t>
      </w:r>
    </w:p>
    <w:p w:rsidRPr="000333DD" w:rsidR="000333DD" w:rsidP="000333DD" w:rsidRDefault="000333DD" w14:paraId="3E8E9F86" w14:textId="7590CD13">
      <w:pPr>
        <w:pStyle w:val="Heading2"/>
      </w:pPr>
      <w:bookmarkStart w:name="_ADULT_EDUCATION_PIPELINE_1" w:id="2"/>
      <w:bookmarkEnd w:id="2"/>
      <w:r>
        <w:t>Adult Education Pipeline Dashboard</w:t>
      </w:r>
    </w:p>
    <w:p w:rsidR="000333DD" w:rsidP="000333DD" w:rsidRDefault="000333DD" w14:paraId="043A55C4" w14:textId="77777777">
      <w:pPr>
        <w:spacing w:before="0" w:after="0" w:line="276" w:lineRule="auto"/>
      </w:pPr>
      <w:r>
        <w:t>The Adult Education Pipeline displays data for K-12 adult education and community</w:t>
      </w:r>
    </w:p>
    <w:p w:rsidR="000333DD" w:rsidP="000333DD" w:rsidRDefault="000333DD" w14:paraId="4CF8E2BF" w14:textId="77777777">
      <w:pPr>
        <w:spacing w:before="0" w:after="0" w:line="276" w:lineRule="auto"/>
      </w:pPr>
      <w:r>
        <w:t>college noncredit adult education students including progress, transition, completion,</w:t>
      </w:r>
    </w:p>
    <w:p w:rsidR="000333DD" w:rsidP="000333DD" w:rsidRDefault="000333DD" w14:paraId="031F891D" w14:textId="77777777">
      <w:pPr>
        <w:spacing w:before="0" w:after="0" w:line="276" w:lineRule="auto"/>
      </w:pPr>
      <w:r>
        <w:t xml:space="preserve">and employment outcomes. K-12 data from CASAS </w:t>
      </w:r>
      <w:proofErr w:type="spellStart"/>
      <w:r>
        <w:t>TOPSpro</w:t>
      </w:r>
      <w:proofErr w:type="spellEnd"/>
      <w:r>
        <w:t xml:space="preserve"> Enterprise and noncredit</w:t>
      </w:r>
    </w:p>
    <w:p w:rsidR="000333DD" w:rsidP="000333DD" w:rsidRDefault="000333DD" w14:paraId="6BDBDB33" w14:textId="77777777">
      <w:pPr>
        <w:spacing w:before="0" w:after="0" w:line="276" w:lineRule="auto"/>
      </w:pPr>
      <w:r>
        <w:t>data from the Chancellor’s Office Management Information System is integrated to</w:t>
      </w:r>
    </w:p>
    <w:p w:rsidR="000333DD" w:rsidP="000333DD" w:rsidRDefault="000333DD" w14:paraId="6C75202C" w14:textId="77777777">
      <w:pPr>
        <w:spacing w:before="0" w:after="0" w:line="276" w:lineRule="auto"/>
      </w:pPr>
      <w:r>
        <w:t>display a comprehensive picture of California Adult Education Program measures and</w:t>
      </w:r>
    </w:p>
    <w:p w:rsidR="000333DD" w:rsidP="000333DD" w:rsidRDefault="000333DD" w14:paraId="6460376F" w14:textId="77777777">
      <w:pPr>
        <w:spacing w:before="0" w:after="0" w:line="276" w:lineRule="auto"/>
      </w:pPr>
      <w:r>
        <w:t>outcomes. Practitioners can view many metrics by program area, including English as a</w:t>
      </w:r>
    </w:p>
    <w:p w:rsidR="000333DD" w:rsidP="000333DD" w:rsidRDefault="000333DD" w14:paraId="5A3B9C7A" w14:textId="77777777">
      <w:pPr>
        <w:spacing w:before="0" w:after="0" w:line="276" w:lineRule="auto"/>
      </w:pPr>
      <w:r>
        <w:t>Second Language (ESL), Adult Basic Education (ABE), Adult Secondary Education (ASE)</w:t>
      </w:r>
    </w:p>
    <w:p w:rsidR="00144E55" w:rsidP="00144E55" w:rsidRDefault="000333DD" w14:paraId="41EC2662" w14:textId="77777777">
      <w:pPr>
        <w:spacing w:before="0" w:after="0" w:line="276" w:lineRule="auto"/>
      </w:pPr>
      <w:r>
        <w:t>and Career and Technical Education (CTE).</w:t>
      </w:r>
    </w:p>
    <w:p w:rsidR="00144E55" w:rsidP="00144E55" w:rsidRDefault="00144E55" w14:paraId="7EAA3EB2" w14:textId="77777777">
      <w:pPr>
        <w:spacing w:before="0" w:after="0" w:line="276" w:lineRule="auto"/>
      </w:pPr>
    </w:p>
    <w:p w:rsidR="000333DD" w:rsidP="00144E55" w:rsidRDefault="000333DD" w14:paraId="4B6C9DBD" w14:textId="1B8955B8">
      <w:pPr>
        <w:spacing w:before="0" w:after="0" w:line="276" w:lineRule="auto"/>
      </w:pPr>
      <w:r>
        <w:lastRenderedPageBreak/>
        <w:t xml:space="preserve">As part of the Spring 2023 release, </w:t>
      </w:r>
      <w:r>
        <w:t xml:space="preserve">the program type drilldown has been added to an additional metric, new adult education institutions reporting into </w:t>
      </w:r>
      <w:proofErr w:type="spellStart"/>
      <w:r>
        <w:t>TOPSpro</w:t>
      </w:r>
      <w:proofErr w:type="spellEnd"/>
      <w:r>
        <w:t xml:space="preserve"> have been added to the dashboard, a select number of coding updates have been made, and resources have been updated. </w:t>
      </w:r>
      <w:r w:rsidR="00D43BCB">
        <w:t>Any updates or changes</w:t>
      </w:r>
      <w:r w:rsidRPr="00304A1F" w:rsidR="00D43BCB">
        <w:t xml:space="preserve"> are outlined in the Changes in Definitions document available on the dashboard.  </w:t>
      </w:r>
    </w:p>
    <w:p w:rsidR="00D43BCB" w:rsidP="000333DD" w:rsidRDefault="00D43BCB" w14:paraId="5AA4B415" w14:textId="7B9D64BD">
      <w:pPr>
        <w:spacing w:line="264" w:lineRule="auto"/>
      </w:pPr>
    </w:p>
    <w:p w:rsidR="000333DD" w:rsidP="002F357E" w:rsidRDefault="000333DD" w14:paraId="5883422D" w14:textId="77777777">
      <w:pPr>
        <w:spacing w:line="264" w:lineRule="auto"/>
      </w:pPr>
    </w:p>
    <w:p w:rsidR="003B09F2" w:rsidP="0035669A" w:rsidRDefault="003B09F2" w14:paraId="4C93444F" w14:textId="48ED30A2"/>
    <w:sectPr w:rsidR="003B09F2" w:rsidSect="00D600E7">
      <w:footerReference w:type="even" r:id="rId8"/>
      <w:footerReference w:type="default" r:id="rId9"/>
      <w:headerReference w:type="first" r:id="rId10"/>
      <w:footerReference w:type="first" r:id="rId11"/>
      <w:pgSz w:w="12240" w:h="15840" w:orient="portrait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C3CA2" w:rsidP="005B1E3A" w:rsidRDefault="004C3CA2" w14:paraId="4F47943F" w14:textId="77777777">
      <w:r>
        <w:separator/>
      </w:r>
    </w:p>
  </w:endnote>
  <w:endnote w:type="continuationSeparator" w:id="0">
    <w:p w:rsidR="004C3CA2" w:rsidP="005B1E3A" w:rsidRDefault="004C3CA2" w14:paraId="44F4046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w:fontKey="{097BC322-6A36-3B4D-A7C9-6DCE31FB8998}" r:id="rId1"/>
    <w:embedBold w:fontKey="{955E1670-4C01-A141-AA7D-B332CF49697F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084D51A0-88B4-E344-9DB8-DC637AE0ED02}" r:id="rId3"/>
    <w:embedBold w:fontKey="{F7EC4D7F-DAD7-FA4E-ABBD-02BCB32681E3}" r:id="rId4"/>
    <w:embedItalic w:fontKey="{96CC528D-5E8A-7647-8C89-469210138B0B}" r:id="rId5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D22B63E9-C5BA-4C47-827E-7FB55223964D}" r:id="rId6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DDB22A09-16BF-3741-AACB-305036678642}" r:id="rId7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AB311F01-E59E-BD4E-9CA2-068159EC5420}" r:id="rId8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5B24BE19-B46A-444E-8F85-9631EA2133F7}" r:id="rId9"/>
    <w:embedBold w:fontKey="{36D835EE-2BD6-0448-BCC9-905BBBC63450}" r:id="rId10"/>
    <w:embedItalic w:fontKey="{73A22B84-14B5-CC41-BE95-4A3C227A82D3}" r:id="rId11"/>
  </w:font>
  <w:font w:name="Crimson">
    <w:altName w:val="Calibri"/>
    <w:panose1 w:val="020B0604020202020204"/>
    <w:charset w:val="00"/>
    <w:family w:val="auto"/>
    <w:pitch w:val="variable"/>
    <w:sig w:usb0="A00002EF" w:usb1="0000C062" w:usb2="00000000" w:usb3="00000000" w:csb0="000000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6D200FF0-76FC-EF4F-9D9C-49C94C29D689}" r:id="rId14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FD5223CE-8EA5-A64C-B300-FCE11E06D86A}" r:id="rId15"/>
    <w:embedBold w:fontKey="{C86AF0C3-9622-0448-BC98-5B37B00346B8}" r:id="rId1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171D" w:rsidP="00460585" w:rsidRDefault="0004171D" w14:paraId="146C4BCD" w14:textId="5E5011A9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04171D" w:rsidP="0004171D" w:rsidRDefault="0004171D" w14:paraId="0F762E2E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9151191"/>
      <w:docPartObj>
        <w:docPartGallery w:val="Page Numbers (Bottom of Page)"/>
        <w:docPartUnique/>
      </w:docPartObj>
    </w:sdtPr>
    <w:sdtContent>
      <w:p w:rsidR="0004171D" w:rsidP="00460585" w:rsidRDefault="0004171D" w14:paraId="18C53865" w14:textId="4B785084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Pr="0004171D" w:rsidR="00A95AD6" w:rsidP="0004171D" w:rsidRDefault="00A95AD6" w14:paraId="0C7B61E8" w14:textId="1AE65415">
    <w:pPr>
      <w:pStyle w:val="Footer"/>
      <w:ind w:right="360"/>
      <w:rPr>
        <w:b w:val="0"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504AA" w:rsidRDefault="00E504AA" w14:paraId="42CBF58C" w14:textId="4DABBD2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E504AA" w:rsidRDefault="00E504AA" w14:paraId="746787A7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C3CA2" w:rsidP="005B1E3A" w:rsidRDefault="004C3CA2" w14:paraId="5D575832" w14:textId="77777777">
      <w:r>
        <w:separator/>
      </w:r>
    </w:p>
  </w:footnote>
  <w:footnote w:type="continuationSeparator" w:id="0">
    <w:p w:rsidR="004C3CA2" w:rsidP="005B1E3A" w:rsidRDefault="004C3CA2" w14:paraId="67A4DEA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3D2412" w:rsidRDefault="003D2412" w14:paraId="4DAAC80A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EAEDF2" wp14:editId="4924B36F">
          <wp:simplePos x="0" y="0"/>
          <wp:positionH relativeFrom="column">
            <wp:posOffset>0</wp:posOffset>
          </wp:positionH>
          <wp:positionV relativeFrom="paragraph">
            <wp:posOffset>25400</wp:posOffset>
          </wp:positionV>
          <wp:extent cx="3304869" cy="406400"/>
          <wp:effectExtent l="0" t="0" r="0" b="0"/>
          <wp:wrapTopAndBottom/>
          <wp:docPr id="2" name="Graphic 2" descr="California Community Colleg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c-logo-hfull-2c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4869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21415"/>
    <w:multiLevelType w:val="multilevel"/>
    <w:tmpl w:val="A03C85B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 w:asciiTheme="minorHAnsi" w:hAnsiTheme="minorHAnsi"/>
        <w:b/>
        <w:i w:val="0"/>
        <w:color w:val="002F6D" w:themeColor="text1"/>
        <w:sz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 w:asciiTheme="minorHAnsi" w:hAnsiTheme="minorHAnsi"/>
        <w:b/>
        <w:i w:val="0"/>
        <w:color w:val="002F6D" w:themeColor="text1"/>
        <w:sz w:val="24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 w:asciiTheme="minorHAnsi" w:hAnsiTheme="minorHAnsi"/>
        <w:b/>
        <w:i w:val="0"/>
        <w:color w:val="002F6D" w:themeColor="text1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 w:asciiTheme="minorHAnsi" w:hAnsiTheme="minorHAnsi"/>
        <w:b/>
        <w:i w:val="0"/>
        <w:color w:val="002F6D" w:themeColor="text1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 w:asciiTheme="minorHAnsi" w:hAnsiTheme="minorHAnsi"/>
        <w:b/>
        <w:i w:val="0"/>
        <w:color w:val="002F6D" w:themeColor="text1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 w:asciiTheme="minorHAnsi" w:hAnsiTheme="minorHAnsi"/>
        <w:b/>
        <w:i w:val="0"/>
        <w:color w:val="002F6D" w:themeColor="text1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 w:asciiTheme="minorHAnsi" w:hAnsiTheme="minorHAnsi"/>
        <w:b/>
        <w:i w:val="0"/>
        <w:color w:val="002F6D" w:themeColor="text1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 w:asciiTheme="minorHAnsi" w:hAnsiTheme="minorHAnsi"/>
        <w:b/>
        <w:i w:val="0"/>
        <w:color w:val="002F6D" w:themeColor="text1"/>
        <w:sz w:val="24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 w:asciiTheme="minorHAnsi" w:hAnsiTheme="minorHAnsi"/>
        <w:b/>
        <w:i w:val="0"/>
        <w:color w:val="002F6D" w:themeColor="text1"/>
        <w:sz w:val="24"/>
      </w:rPr>
    </w:lvl>
  </w:abstractNum>
  <w:abstractNum w:abstractNumId="1" w15:restartNumberingAfterBreak="0">
    <w:nsid w:val="2D3C19BD"/>
    <w:multiLevelType w:val="multilevel"/>
    <w:tmpl w:val="A6D4B61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hint="default" w:ascii="Symbol" w:hAnsi="Symbol"/>
        <w:b w:val="0"/>
        <w:i w:val="0"/>
        <w:color w:val="002F6D" w:themeColor="text1"/>
      </w:rPr>
    </w:lvl>
    <w:lvl w:ilvl="1">
      <w:start w:val="1"/>
      <w:numFmt w:val="bullet"/>
      <w:lvlRestart w:val="0"/>
      <w:lvlText w:val=""/>
      <w:lvlJc w:val="left"/>
      <w:pPr>
        <w:ind w:left="720" w:hanging="360"/>
      </w:pPr>
      <w:rPr>
        <w:rFonts w:hint="default" w:ascii="Wingdings" w:hAnsi="Wingdings"/>
        <w:b w:val="0"/>
        <w:i w:val="0"/>
        <w:color w:val="002F6D" w:themeColor="text1"/>
      </w:rPr>
    </w:lvl>
    <w:lvl w:ilvl="2">
      <w:start w:val="1"/>
      <w:numFmt w:val="bullet"/>
      <w:lvlRestart w:val="0"/>
      <w:lvlText w:val=""/>
      <w:lvlJc w:val="left"/>
      <w:pPr>
        <w:ind w:left="1080" w:hanging="360"/>
      </w:pPr>
      <w:rPr>
        <w:rFonts w:hint="default" w:ascii="Wingdings" w:hAnsi="Wingdings"/>
        <w:color w:val="002F6D" w:themeColor="text1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002F6D" w:themeColor="text1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  <w:color w:val="002F6D" w:themeColor="text1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hint="default" w:ascii="Wingdings" w:hAnsi="Wingdings"/>
        <w:color w:val="002F6D" w:themeColor="text1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  <w:color w:val="002F6D" w:themeColor="text1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  <w:color w:val="002F6D" w:themeColor="text1"/>
      </w:rPr>
    </w:lvl>
    <w:lvl w:ilvl="8">
      <w:start w:val="1"/>
      <w:numFmt w:val="bullet"/>
      <w:lvlText w:val=""/>
      <w:lvlJc w:val="left"/>
      <w:pPr>
        <w:ind w:left="3240" w:hanging="360"/>
      </w:pPr>
      <w:rPr>
        <w:rFonts w:hint="default" w:ascii="Wingdings" w:hAnsi="Wingdings"/>
        <w:color w:val="002F6D" w:themeColor="text1"/>
      </w:rPr>
    </w:lvl>
  </w:abstractNum>
  <w:abstractNum w:abstractNumId="2" w15:restartNumberingAfterBreak="0">
    <w:nsid w:val="5E5661F8"/>
    <w:multiLevelType w:val="hybridMultilevel"/>
    <w:tmpl w:val="692887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85008486">
    <w:abstractNumId w:val="0"/>
  </w:num>
  <w:num w:numId="2" w16cid:durableId="542792902">
    <w:abstractNumId w:val="1"/>
  </w:num>
  <w:num w:numId="3" w16cid:durableId="95833632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 w:val="false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412"/>
    <w:rsid w:val="0000246E"/>
    <w:rsid w:val="000054C0"/>
    <w:rsid w:val="00015720"/>
    <w:rsid w:val="00021516"/>
    <w:rsid w:val="00021A46"/>
    <w:rsid w:val="000232C5"/>
    <w:rsid w:val="00027415"/>
    <w:rsid w:val="000333DD"/>
    <w:rsid w:val="0003725C"/>
    <w:rsid w:val="0004171D"/>
    <w:rsid w:val="0005466F"/>
    <w:rsid w:val="0005551D"/>
    <w:rsid w:val="000841A2"/>
    <w:rsid w:val="0008467B"/>
    <w:rsid w:val="00094433"/>
    <w:rsid w:val="000C4798"/>
    <w:rsid w:val="000D0327"/>
    <w:rsid w:val="000D2F62"/>
    <w:rsid w:val="000E0BB3"/>
    <w:rsid w:val="00115317"/>
    <w:rsid w:val="00133AD8"/>
    <w:rsid w:val="001352A4"/>
    <w:rsid w:val="00144E55"/>
    <w:rsid w:val="001453D8"/>
    <w:rsid w:val="00163DB0"/>
    <w:rsid w:val="00164B49"/>
    <w:rsid w:val="00181F36"/>
    <w:rsid w:val="00191144"/>
    <w:rsid w:val="001E3A2A"/>
    <w:rsid w:val="001E7693"/>
    <w:rsid w:val="001F0542"/>
    <w:rsid w:val="001F6D70"/>
    <w:rsid w:val="00206BED"/>
    <w:rsid w:val="00206E7E"/>
    <w:rsid w:val="002070DF"/>
    <w:rsid w:val="00262233"/>
    <w:rsid w:val="00274690"/>
    <w:rsid w:val="002747F1"/>
    <w:rsid w:val="00282F85"/>
    <w:rsid w:val="002838DC"/>
    <w:rsid w:val="00293214"/>
    <w:rsid w:val="002A48AD"/>
    <w:rsid w:val="002A6AB8"/>
    <w:rsid w:val="002B1DCA"/>
    <w:rsid w:val="002B684F"/>
    <w:rsid w:val="002B7CD4"/>
    <w:rsid w:val="002C479D"/>
    <w:rsid w:val="002C4B17"/>
    <w:rsid w:val="002D36C8"/>
    <w:rsid w:val="002E23E3"/>
    <w:rsid w:val="002F357E"/>
    <w:rsid w:val="002F3F7E"/>
    <w:rsid w:val="002F5F78"/>
    <w:rsid w:val="003001AE"/>
    <w:rsid w:val="00304A1F"/>
    <w:rsid w:val="003060BD"/>
    <w:rsid w:val="00310DD3"/>
    <w:rsid w:val="00322C71"/>
    <w:rsid w:val="003314E1"/>
    <w:rsid w:val="003352EA"/>
    <w:rsid w:val="0033711A"/>
    <w:rsid w:val="0034401E"/>
    <w:rsid w:val="0035669A"/>
    <w:rsid w:val="00363375"/>
    <w:rsid w:val="00364653"/>
    <w:rsid w:val="003830C9"/>
    <w:rsid w:val="00384759"/>
    <w:rsid w:val="0039003D"/>
    <w:rsid w:val="003A0718"/>
    <w:rsid w:val="003A1473"/>
    <w:rsid w:val="003A2AC5"/>
    <w:rsid w:val="003B09F2"/>
    <w:rsid w:val="003B5A76"/>
    <w:rsid w:val="003C1871"/>
    <w:rsid w:val="003C54C9"/>
    <w:rsid w:val="003D09E2"/>
    <w:rsid w:val="003D2412"/>
    <w:rsid w:val="003D28D9"/>
    <w:rsid w:val="003E18EE"/>
    <w:rsid w:val="003E6AAD"/>
    <w:rsid w:val="003E6B8A"/>
    <w:rsid w:val="003F190C"/>
    <w:rsid w:val="003F3479"/>
    <w:rsid w:val="00410B5D"/>
    <w:rsid w:val="004216F4"/>
    <w:rsid w:val="00424B33"/>
    <w:rsid w:val="00427DA8"/>
    <w:rsid w:val="00433DCE"/>
    <w:rsid w:val="0043460E"/>
    <w:rsid w:val="00445983"/>
    <w:rsid w:val="00446B97"/>
    <w:rsid w:val="00454D02"/>
    <w:rsid w:val="0045568C"/>
    <w:rsid w:val="0046045D"/>
    <w:rsid w:val="00460585"/>
    <w:rsid w:val="00460613"/>
    <w:rsid w:val="00466358"/>
    <w:rsid w:val="00496488"/>
    <w:rsid w:val="004A57CE"/>
    <w:rsid w:val="004A6894"/>
    <w:rsid w:val="004A7FA7"/>
    <w:rsid w:val="004B4BA4"/>
    <w:rsid w:val="004B7ABB"/>
    <w:rsid w:val="004C3CA2"/>
    <w:rsid w:val="004C3D35"/>
    <w:rsid w:val="004C7726"/>
    <w:rsid w:val="004D6964"/>
    <w:rsid w:val="004D7A59"/>
    <w:rsid w:val="004F7641"/>
    <w:rsid w:val="00505B13"/>
    <w:rsid w:val="00510AAB"/>
    <w:rsid w:val="0051158F"/>
    <w:rsid w:val="00520B82"/>
    <w:rsid w:val="00521FB1"/>
    <w:rsid w:val="005352E8"/>
    <w:rsid w:val="005444DA"/>
    <w:rsid w:val="00557E34"/>
    <w:rsid w:val="0057174F"/>
    <w:rsid w:val="00577838"/>
    <w:rsid w:val="005A44D1"/>
    <w:rsid w:val="005A6FEA"/>
    <w:rsid w:val="005B1E3A"/>
    <w:rsid w:val="005B4D22"/>
    <w:rsid w:val="005B4E8B"/>
    <w:rsid w:val="005B6E54"/>
    <w:rsid w:val="005C2E6F"/>
    <w:rsid w:val="005C5A55"/>
    <w:rsid w:val="005D02E7"/>
    <w:rsid w:val="005D76C9"/>
    <w:rsid w:val="005E228D"/>
    <w:rsid w:val="005F3E96"/>
    <w:rsid w:val="006030D5"/>
    <w:rsid w:val="00612A0E"/>
    <w:rsid w:val="006164F1"/>
    <w:rsid w:val="00620644"/>
    <w:rsid w:val="006354A8"/>
    <w:rsid w:val="00636B12"/>
    <w:rsid w:val="00637174"/>
    <w:rsid w:val="006376B2"/>
    <w:rsid w:val="00645122"/>
    <w:rsid w:val="006507A0"/>
    <w:rsid w:val="00666CA8"/>
    <w:rsid w:val="00670EBA"/>
    <w:rsid w:val="00676E12"/>
    <w:rsid w:val="00684BF9"/>
    <w:rsid w:val="00695C49"/>
    <w:rsid w:val="006C7E4D"/>
    <w:rsid w:val="006D0115"/>
    <w:rsid w:val="006D1FDF"/>
    <w:rsid w:val="006D355A"/>
    <w:rsid w:val="006E20BE"/>
    <w:rsid w:val="006F518D"/>
    <w:rsid w:val="00701B9B"/>
    <w:rsid w:val="007162E2"/>
    <w:rsid w:val="00721AE6"/>
    <w:rsid w:val="0073221E"/>
    <w:rsid w:val="00735A55"/>
    <w:rsid w:val="00735BAB"/>
    <w:rsid w:val="0074063A"/>
    <w:rsid w:val="0074556D"/>
    <w:rsid w:val="00752F16"/>
    <w:rsid w:val="00754307"/>
    <w:rsid w:val="00757F2B"/>
    <w:rsid w:val="00763DBC"/>
    <w:rsid w:val="00764605"/>
    <w:rsid w:val="00774124"/>
    <w:rsid w:val="007827B2"/>
    <w:rsid w:val="007840C9"/>
    <w:rsid w:val="007C18ED"/>
    <w:rsid w:val="007D705E"/>
    <w:rsid w:val="007D767F"/>
    <w:rsid w:val="007F036C"/>
    <w:rsid w:val="007F2E55"/>
    <w:rsid w:val="007F524C"/>
    <w:rsid w:val="00800178"/>
    <w:rsid w:val="00800F0D"/>
    <w:rsid w:val="00814069"/>
    <w:rsid w:val="00821D36"/>
    <w:rsid w:val="00832E79"/>
    <w:rsid w:val="00861927"/>
    <w:rsid w:val="00865AD5"/>
    <w:rsid w:val="00867E77"/>
    <w:rsid w:val="00876CB0"/>
    <w:rsid w:val="00887B69"/>
    <w:rsid w:val="00891E52"/>
    <w:rsid w:val="00895443"/>
    <w:rsid w:val="008B1487"/>
    <w:rsid w:val="008B4086"/>
    <w:rsid w:val="008C2E70"/>
    <w:rsid w:val="008D3979"/>
    <w:rsid w:val="008D418D"/>
    <w:rsid w:val="008D454A"/>
    <w:rsid w:val="008F0327"/>
    <w:rsid w:val="008F126F"/>
    <w:rsid w:val="00907519"/>
    <w:rsid w:val="00907AF8"/>
    <w:rsid w:val="00921F8A"/>
    <w:rsid w:val="009250EC"/>
    <w:rsid w:val="00930BBC"/>
    <w:rsid w:val="00931D5A"/>
    <w:rsid w:val="009453E1"/>
    <w:rsid w:val="00955FF8"/>
    <w:rsid w:val="00971906"/>
    <w:rsid w:val="00983720"/>
    <w:rsid w:val="0098742B"/>
    <w:rsid w:val="0099533E"/>
    <w:rsid w:val="009957CD"/>
    <w:rsid w:val="00997ED9"/>
    <w:rsid w:val="009B16B7"/>
    <w:rsid w:val="009B3507"/>
    <w:rsid w:val="009C21E9"/>
    <w:rsid w:val="009D0E00"/>
    <w:rsid w:val="009D3CDE"/>
    <w:rsid w:val="009F00C8"/>
    <w:rsid w:val="009F02DC"/>
    <w:rsid w:val="009F48AA"/>
    <w:rsid w:val="00A0480B"/>
    <w:rsid w:val="00A13A03"/>
    <w:rsid w:val="00A156C7"/>
    <w:rsid w:val="00A3271A"/>
    <w:rsid w:val="00A34654"/>
    <w:rsid w:val="00A366EA"/>
    <w:rsid w:val="00A427DC"/>
    <w:rsid w:val="00A66B70"/>
    <w:rsid w:val="00A731EA"/>
    <w:rsid w:val="00A7454C"/>
    <w:rsid w:val="00A74F6B"/>
    <w:rsid w:val="00A93226"/>
    <w:rsid w:val="00A9363A"/>
    <w:rsid w:val="00A95AD6"/>
    <w:rsid w:val="00A97B33"/>
    <w:rsid w:val="00AB0758"/>
    <w:rsid w:val="00AB422D"/>
    <w:rsid w:val="00AD2EBB"/>
    <w:rsid w:val="00AD6C54"/>
    <w:rsid w:val="00AF3BDC"/>
    <w:rsid w:val="00AF7C0A"/>
    <w:rsid w:val="00B01283"/>
    <w:rsid w:val="00B04999"/>
    <w:rsid w:val="00B10551"/>
    <w:rsid w:val="00B10C42"/>
    <w:rsid w:val="00B11974"/>
    <w:rsid w:val="00B22558"/>
    <w:rsid w:val="00B37184"/>
    <w:rsid w:val="00B605CC"/>
    <w:rsid w:val="00B7013A"/>
    <w:rsid w:val="00B742F0"/>
    <w:rsid w:val="00BA0814"/>
    <w:rsid w:val="00BA36AD"/>
    <w:rsid w:val="00BA3CEA"/>
    <w:rsid w:val="00BA7679"/>
    <w:rsid w:val="00BB0682"/>
    <w:rsid w:val="00BB312F"/>
    <w:rsid w:val="00BC564F"/>
    <w:rsid w:val="00BE31FE"/>
    <w:rsid w:val="00BE37E1"/>
    <w:rsid w:val="00BF318C"/>
    <w:rsid w:val="00C00D71"/>
    <w:rsid w:val="00C01C54"/>
    <w:rsid w:val="00C02371"/>
    <w:rsid w:val="00C0737F"/>
    <w:rsid w:val="00C12684"/>
    <w:rsid w:val="00C15AB4"/>
    <w:rsid w:val="00C213E6"/>
    <w:rsid w:val="00C25C33"/>
    <w:rsid w:val="00C27E86"/>
    <w:rsid w:val="00C32910"/>
    <w:rsid w:val="00C339CC"/>
    <w:rsid w:val="00C36B7D"/>
    <w:rsid w:val="00C41B08"/>
    <w:rsid w:val="00C50A7B"/>
    <w:rsid w:val="00C57894"/>
    <w:rsid w:val="00C62845"/>
    <w:rsid w:val="00C70067"/>
    <w:rsid w:val="00CA51A0"/>
    <w:rsid w:val="00CB07D7"/>
    <w:rsid w:val="00CB1971"/>
    <w:rsid w:val="00CB2A73"/>
    <w:rsid w:val="00CB670C"/>
    <w:rsid w:val="00CB6F22"/>
    <w:rsid w:val="00D13E2D"/>
    <w:rsid w:val="00D22227"/>
    <w:rsid w:val="00D26762"/>
    <w:rsid w:val="00D33297"/>
    <w:rsid w:val="00D34740"/>
    <w:rsid w:val="00D40E2B"/>
    <w:rsid w:val="00D43BCB"/>
    <w:rsid w:val="00D44737"/>
    <w:rsid w:val="00D44DF9"/>
    <w:rsid w:val="00D532D9"/>
    <w:rsid w:val="00D542CF"/>
    <w:rsid w:val="00D600E7"/>
    <w:rsid w:val="00D609B9"/>
    <w:rsid w:val="00D655A9"/>
    <w:rsid w:val="00D7438B"/>
    <w:rsid w:val="00D77034"/>
    <w:rsid w:val="00D80860"/>
    <w:rsid w:val="00D84558"/>
    <w:rsid w:val="00D920E7"/>
    <w:rsid w:val="00DA5D95"/>
    <w:rsid w:val="00DB7095"/>
    <w:rsid w:val="00DC3AF1"/>
    <w:rsid w:val="00DD5747"/>
    <w:rsid w:val="00DE0FC2"/>
    <w:rsid w:val="00DE2A23"/>
    <w:rsid w:val="00DE4F2A"/>
    <w:rsid w:val="00DE72CF"/>
    <w:rsid w:val="00DF1CA6"/>
    <w:rsid w:val="00E124BF"/>
    <w:rsid w:val="00E219BF"/>
    <w:rsid w:val="00E22523"/>
    <w:rsid w:val="00E24A79"/>
    <w:rsid w:val="00E2769D"/>
    <w:rsid w:val="00E32F84"/>
    <w:rsid w:val="00E40607"/>
    <w:rsid w:val="00E40E85"/>
    <w:rsid w:val="00E42451"/>
    <w:rsid w:val="00E435BC"/>
    <w:rsid w:val="00E504AA"/>
    <w:rsid w:val="00E61070"/>
    <w:rsid w:val="00E75AE2"/>
    <w:rsid w:val="00E936D5"/>
    <w:rsid w:val="00EB282C"/>
    <w:rsid w:val="00EC0FF6"/>
    <w:rsid w:val="00ED1689"/>
    <w:rsid w:val="00ED7FF4"/>
    <w:rsid w:val="00EE115C"/>
    <w:rsid w:val="00EF3A1D"/>
    <w:rsid w:val="00F01E5B"/>
    <w:rsid w:val="00F02693"/>
    <w:rsid w:val="00F11132"/>
    <w:rsid w:val="00F169BA"/>
    <w:rsid w:val="00F24EE9"/>
    <w:rsid w:val="00F30F53"/>
    <w:rsid w:val="00F40A9D"/>
    <w:rsid w:val="00F51CBE"/>
    <w:rsid w:val="00F5383D"/>
    <w:rsid w:val="00F5685C"/>
    <w:rsid w:val="00F63A60"/>
    <w:rsid w:val="00F6501C"/>
    <w:rsid w:val="00F67682"/>
    <w:rsid w:val="00F7689F"/>
    <w:rsid w:val="00F81BFC"/>
    <w:rsid w:val="00F8429D"/>
    <w:rsid w:val="00F86A39"/>
    <w:rsid w:val="00F91689"/>
    <w:rsid w:val="00F93C5D"/>
    <w:rsid w:val="00F944E3"/>
    <w:rsid w:val="00FA3653"/>
    <w:rsid w:val="00FB2D91"/>
    <w:rsid w:val="00FD1331"/>
    <w:rsid w:val="00FD153B"/>
    <w:rsid w:val="00FD51A3"/>
    <w:rsid w:val="00FD72BA"/>
    <w:rsid w:val="00FE1B6A"/>
    <w:rsid w:val="00FF6540"/>
    <w:rsid w:val="00FF72E0"/>
    <w:rsid w:val="2D48B9B4"/>
    <w:rsid w:val="4612CB0A"/>
    <w:rsid w:val="50631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696A7"/>
  <w15:docId w15:val="{0F900E33-6CFA-4BDC-8A57-FE34501C3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color w:val="555759" w:themeColor="text2"/>
        <w:sz w:val="24"/>
        <w:szCs w:val="24"/>
        <w:lang w:val="en-US" w:eastAsia="en-US" w:bidi="ar-SA"/>
      </w:rPr>
    </w:rPrDefault>
    <w:pPrDefault>
      <w:pPr>
        <w:spacing w:after="160" w:line="264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locked="0" w:uiPriority="9" w:semiHidden="1" w:unhideWhenUsed="1" w:qFormat="1"/>
    <w:lsdException w:name="heading 6" w:uiPriority="9" w:semiHidden="1" w:unhideWhenUsed="1" w:qFormat="1"/>
    <w:lsdException w:name="heading 7" w:uiPriority="9" w:semiHidden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uiPriority="10" w:semiHidden="1" w:unhideWhenUsed="1" w:qFormat="1"/>
    <w:lsdException w:name="List Number" w:locked="0" w:uiPriority="10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semiHidden="1" w:unhideWhenUsed="1" w:qFormat="1"/>
    <w:lsdException w:name="Quote" w:locked="0" w:uiPriority="11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styleId="Normal" w:default="1">
    <w:name w:val="Normal"/>
    <w:qFormat/>
    <w:rsid w:val="000D2F62"/>
    <w:pPr>
      <w:suppressAutoHyphens/>
      <w:spacing w:before="40" w:after="120" w:line="240" w:lineRule="auto"/>
    </w:pPr>
    <w:rPr>
      <w:rFonts w:ascii="Source Sans Pro" w:hAnsi="Source Sans Pro" w:eastAsia="Calibri"/>
      <w:spacing w:val="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1F8A"/>
    <w:pPr>
      <w:keepNext/>
      <w:keepLines/>
      <w:spacing w:before="240"/>
      <w:outlineLvl w:val="0"/>
    </w:pPr>
    <w:rPr>
      <w:rFonts w:ascii="Crimson" w:hAnsi="Crimson" w:eastAsiaTheme="majorEastAsia" w:cstheme="majorBidi"/>
      <w:b/>
      <w:color w:val="002F6D"/>
      <w:spacing w:val="10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357E"/>
    <w:pPr>
      <w:keepNext/>
      <w:keepLines/>
      <w:spacing w:before="360" w:after="0"/>
      <w:outlineLvl w:val="1"/>
    </w:pPr>
    <w:rPr>
      <w:rFonts w:asciiTheme="minorHAnsi" w:hAnsiTheme="minorHAnsi" w:eastAsiaTheme="majorEastAsia" w:cstheme="majorBidi"/>
      <w:b/>
      <w:caps/>
      <w:color w:val="0066BA" w:themeColor="background2"/>
      <w:spacing w:val="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1F8A"/>
    <w:pPr>
      <w:keepNext/>
      <w:keepLines/>
      <w:spacing w:before="240"/>
      <w:outlineLvl w:val="2"/>
    </w:pPr>
    <w:rPr>
      <w:rFonts w:asciiTheme="majorHAnsi" w:hAnsiTheme="majorHAnsi" w:eastAsiaTheme="majorEastAsia" w:cstheme="majorBidi"/>
      <w:b/>
      <w:color w:val="002F6D" w:themeColor="text1"/>
      <w:spacing w:val="8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E1B6A"/>
    <w:pPr>
      <w:keepNext/>
      <w:keepLines/>
      <w:spacing w:before="240" w:after="0"/>
      <w:outlineLvl w:val="3"/>
    </w:pPr>
    <w:rPr>
      <w:rFonts w:ascii="Source Sans Pro SemiBold" w:hAnsi="Source Sans Pro SemiBold" w:eastAsiaTheme="majorEastAsia" w:cstheme="majorBidi"/>
      <w:iCs/>
      <w:color w:val="002F6D" w:themeColor="text1"/>
      <w:spacing w:val="8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E1B6A"/>
    <w:pPr>
      <w:keepNext/>
      <w:keepLines/>
      <w:spacing w:before="240" w:after="0"/>
      <w:outlineLvl w:val="4"/>
    </w:pPr>
    <w:rPr>
      <w:rFonts w:ascii="Source Sans Pro SemiBold" w:hAnsi="Source Sans Pro SemiBold" w:eastAsiaTheme="majorEastAsia" w:cstheme="majorBidi"/>
      <w:color w:val="0066BA" w:themeColor="background2"/>
      <w:spacing w:val="8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locked/>
    <w:rsid w:val="00FE1B6A"/>
    <w:pPr>
      <w:keepNext/>
      <w:keepLines/>
      <w:spacing w:before="240" w:after="0"/>
      <w:outlineLvl w:val="5"/>
    </w:pPr>
    <w:rPr>
      <w:rFonts w:ascii="Source Sans Pro SemiBold" w:hAnsi="Source Sans Pro SemiBold" w:eastAsiaTheme="majorEastAsia" w:cstheme="majorBidi"/>
      <w:color w:val="555759"/>
      <w:spacing w:val="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6Char" w:customStyle="1">
    <w:name w:val="Heading 6 Char"/>
    <w:basedOn w:val="DefaultParagraphFont"/>
    <w:link w:val="Heading6"/>
    <w:uiPriority w:val="9"/>
    <w:rsid w:val="00FE1B6A"/>
    <w:rPr>
      <w:rFonts w:ascii="Source Sans Pro SemiBold" w:hAnsi="Source Sans Pro SemiBold" w:eastAsiaTheme="majorEastAsia" w:cstheme="majorBidi"/>
      <w:color w:val="555759"/>
      <w:spacing w:val="8"/>
    </w:rPr>
  </w:style>
  <w:style w:type="paragraph" w:styleId="FootnoteText">
    <w:name w:val="footnote text"/>
    <w:basedOn w:val="Normal"/>
    <w:link w:val="FootnoteTextChar"/>
    <w:uiPriority w:val="99"/>
    <w:locked/>
    <w:rsid w:val="00520B82"/>
    <w:pPr>
      <w:spacing w:after="0"/>
      <w:ind w:left="115" w:hanging="115"/>
    </w:pPr>
    <w:rPr>
      <w:sz w:val="18"/>
      <w:szCs w:val="20"/>
    </w:rPr>
  </w:style>
  <w:style w:type="paragraph" w:styleId="TableHeaders" w:customStyle="1">
    <w:name w:val="Table Headers"/>
    <w:basedOn w:val="Normal"/>
    <w:link w:val="TableHeadersChar"/>
    <w:qFormat/>
    <w:rsid w:val="0005466F"/>
    <w:pPr>
      <w:spacing w:before="120"/>
      <w:ind w:left="144"/>
    </w:pPr>
    <w:rPr>
      <w:rFonts w:ascii="Source Sans Pro SemiBold" w:hAnsi="Source Sans Pro SemiBold"/>
      <w:b/>
      <w:color w:val="FFFFFF"/>
    </w:rPr>
  </w:style>
  <w:style w:type="character" w:styleId="TableHeadersChar" w:customStyle="1">
    <w:name w:val="Table Headers Char"/>
    <w:basedOn w:val="DefaultParagraphFont"/>
    <w:link w:val="TableHeaders"/>
    <w:rsid w:val="0005466F"/>
    <w:rPr>
      <w:rFonts w:ascii="Source Sans Pro SemiBold" w:hAnsi="Source Sans Pro SemiBold" w:eastAsia="Calibri"/>
      <w:b/>
      <w:color w:val="FFFFFF"/>
      <w:spacing w:val="4"/>
    </w:rPr>
  </w:style>
  <w:style w:type="character" w:styleId="Heading1Char" w:customStyle="1">
    <w:name w:val="Heading 1 Char"/>
    <w:basedOn w:val="DefaultParagraphFont"/>
    <w:link w:val="Heading1"/>
    <w:uiPriority w:val="9"/>
    <w:rsid w:val="00921F8A"/>
    <w:rPr>
      <w:rFonts w:ascii="Crimson" w:hAnsi="Crimson" w:eastAsiaTheme="majorEastAsia" w:cstheme="majorBidi"/>
      <w:b/>
      <w:color w:val="002F6D"/>
      <w:spacing w:val="10"/>
      <w:kern w:val="32"/>
      <w:sz w:val="36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2F357E"/>
    <w:rPr>
      <w:rFonts w:eastAsiaTheme="majorEastAsia" w:cstheme="majorBidi"/>
      <w:b/>
      <w:caps/>
      <w:color w:val="0066BA" w:themeColor="background2"/>
      <w:spacing w:val="8"/>
      <w:sz w:val="28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921F8A"/>
    <w:rPr>
      <w:rFonts w:asciiTheme="majorHAnsi" w:hAnsiTheme="majorHAnsi" w:eastAsiaTheme="majorEastAsia" w:cstheme="majorBidi"/>
      <w:b/>
      <w:color w:val="002F6D" w:themeColor="text1"/>
      <w:spacing w:val="8"/>
      <w:sz w:val="28"/>
    </w:rPr>
  </w:style>
  <w:style w:type="character" w:styleId="Heading4Char" w:customStyle="1">
    <w:name w:val="Heading 4 Char"/>
    <w:basedOn w:val="DefaultParagraphFont"/>
    <w:link w:val="Heading4"/>
    <w:uiPriority w:val="9"/>
    <w:rsid w:val="00FE1B6A"/>
    <w:rPr>
      <w:rFonts w:ascii="Source Sans Pro SemiBold" w:hAnsi="Source Sans Pro SemiBold" w:eastAsiaTheme="majorEastAsia" w:cstheme="majorBidi"/>
      <w:iCs/>
      <w:color w:val="002F6D" w:themeColor="text1"/>
      <w:spacing w:val="8"/>
      <w:sz w:val="26"/>
    </w:rPr>
  </w:style>
  <w:style w:type="character" w:styleId="Heading5Char" w:customStyle="1">
    <w:name w:val="Heading 5 Char"/>
    <w:basedOn w:val="DefaultParagraphFont"/>
    <w:link w:val="Heading5"/>
    <w:uiPriority w:val="9"/>
    <w:rsid w:val="00FE1B6A"/>
    <w:rPr>
      <w:rFonts w:ascii="Source Sans Pro SemiBold" w:hAnsi="Source Sans Pro SemiBold" w:eastAsiaTheme="majorEastAsia" w:cstheme="majorBidi"/>
      <w:color w:val="0066BA" w:themeColor="background2"/>
      <w:spacing w:val="8"/>
      <w:sz w:val="26"/>
    </w:rPr>
  </w:style>
  <w:style w:type="paragraph" w:styleId="Header">
    <w:name w:val="header"/>
    <w:basedOn w:val="Normal"/>
    <w:link w:val="HeaderChar"/>
    <w:uiPriority w:val="99"/>
    <w:unhideWhenUsed/>
    <w:rsid w:val="00520B82"/>
    <w:pPr>
      <w:tabs>
        <w:tab w:val="center" w:pos="4680"/>
        <w:tab w:val="right" w:pos="936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520B82"/>
    <w:rPr>
      <w:rFonts w:eastAsia="Calibri"/>
      <w:color w:val="555759" w:themeColor="text2"/>
      <w:spacing w:val="4"/>
    </w:rPr>
  </w:style>
  <w:style w:type="paragraph" w:styleId="Footer">
    <w:name w:val="footer"/>
    <w:basedOn w:val="Normal"/>
    <w:link w:val="FooterChar"/>
    <w:uiPriority w:val="99"/>
    <w:unhideWhenUsed/>
    <w:qFormat/>
    <w:rsid w:val="00445983"/>
    <w:pPr>
      <w:spacing w:after="0"/>
    </w:pPr>
    <w:rPr>
      <w:b/>
    </w:rPr>
  </w:style>
  <w:style w:type="character" w:styleId="FooterChar" w:customStyle="1">
    <w:name w:val="Footer Char"/>
    <w:basedOn w:val="DefaultParagraphFont"/>
    <w:link w:val="Footer"/>
    <w:uiPriority w:val="99"/>
    <w:rsid w:val="00445983"/>
    <w:rPr>
      <w:b/>
    </w:rPr>
  </w:style>
  <w:style w:type="paragraph" w:styleId="ListBullet">
    <w:name w:val="List Bullet"/>
    <w:basedOn w:val="Normal"/>
    <w:uiPriority w:val="10"/>
    <w:unhideWhenUsed/>
    <w:qFormat/>
    <w:rsid w:val="005B1E3A"/>
    <w:pPr>
      <w:numPr>
        <w:numId w:val="2"/>
      </w:numPr>
      <w:spacing w:before="60" w:line="264" w:lineRule="auto"/>
    </w:pPr>
  </w:style>
  <w:style w:type="paragraph" w:styleId="ListNumber">
    <w:name w:val="List Number"/>
    <w:basedOn w:val="Normal"/>
    <w:uiPriority w:val="10"/>
    <w:unhideWhenUsed/>
    <w:qFormat/>
    <w:rsid w:val="0039003D"/>
    <w:pPr>
      <w:numPr>
        <w:numId w:val="1"/>
      </w:numPr>
      <w:spacing w:before="60" w:line="264" w:lineRule="auto"/>
    </w:pPr>
  </w:style>
  <w:style w:type="paragraph" w:styleId="Title">
    <w:name w:val="Title"/>
    <w:aliases w:val="Report Title"/>
    <w:basedOn w:val="Heading1"/>
    <w:next w:val="Normal"/>
    <w:link w:val="TitleChar"/>
    <w:uiPriority w:val="1"/>
    <w:qFormat/>
    <w:rsid w:val="00520B82"/>
    <w:pPr>
      <w:pBdr>
        <w:bottom w:val="single" w:color="0066BA" w:themeColor="background2" w:sz="8" w:space="1"/>
      </w:pBdr>
      <w:spacing w:before="0" w:after="240"/>
      <w:contextualSpacing/>
      <w:jc w:val="center"/>
    </w:pPr>
    <w:rPr>
      <w:rFonts w:ascii="Source Sans Pro" w:hAnsi="Source Sans Pro"/>
      <w:b w:val="0"/>
      <w:color w:val="555759" w:themeColor="text2"/>
      <w:sz w:val="48"/>
      <w:szCs w:val="56"/>
    </w:rPr>
  </w:style>
  <w:style w:type="character" w:styleId="TitleChar" w:customStyle="1">
    <w:name w:val="Title Char"/>
    <w:aliases w:val="Report Title Char"/>
    <w:basedOn w:val="DefaultParagraphFont"/>
    <w:link w:val="Title"/>
    <w:uiPriority w:val="1"/>
    <w:rsid w:val="00520B82"/>
    <w:rPr>
      <w:rFonts w:eastAsiaTheme="majorEastAsia" w:cstheme="majorBidi"/>
      <w:caps/>
      <w:color w:val="555759" w:themeColor="text2"/>
      <w:spacing w:val="10"/>
      <w:kern w:val="32"/>
      <w:sz w:val="48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520B82"/>
    <w:rPr>
      <w:rFonts w:asciiTheme="minorHAnsi" w:hAnsiTheme="minorHAnsi"/>
      <w:color w:val="0066BA" w:themeColor="background2"/>
      <w:sz w:val="24"/>
      <w:u w:val="single" w:color="0066BA" w:themeColor="background2"/>
      <w:bdr w:val="none" w:color="auto" w:sz="0" w:space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63A"/>
    <w:pPr>
      <w:spacing w:after="0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9363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366EA"/>
    <w:pPr>
      <w:spacing w:before="80" w:after="80" w:line="240" w:lineRule="auto"/>
    </w:pPr>
    <w:rPr>
      <w:color w:val="4D4D4F"/>
    </w:rPr>
    <w:tblPr>
      <w:tblBorders>
        <w:top w:val="single" w:color="555759" w:sz="8" w:space="0"/>
        <w:left w:val="single" w:color="555759" w:sz="8" w:space="0"/>
        <w:bottom w:val="single" w:color="555759" w:sz="8" w:space="0"/>
        <w:right w:val="single" w:color="555759" w:sz="8" w:space="0"/>
        <w:insideH w:val="single" w:color="555759" w:sz="8" w:space="0"/>
        <w:insideV w:val="single" w:color="555759" w:sz="8" w:space="0"/>
      </w:tblBorders>
    </w:tbl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A9363A"/>
    <w:rPr>
      <w:color w:val="808080"/>
    </w:rPr>
  </w:style>
  <w:style w:type="paragraph" w:styleId="Quote">
    <w:name w:val="Quote"/>
    <w:basedOn w:val="Normal"/>
    <w:next w:val="Normal"/>
    <w:link w:val="QuoteChar"/>
    <w:uiPriority w:val="11"/>
    <w:qFormat/>
    <w:rsid w:val="00520B82"/>
    <w:pPr>
      <w:spacing w:before="360" w:after="360"/>
      <w:jc w:val="center"/>
    </w:pPr>
    <w:rPr>
      <w:rFonts w:ascii="Source Sans Pro SemiBold" w:hAnsi="Source Sans Pro SemiBold"/>
      <w:i/>
      <w:iCs/>
      <w:color w:val="002F6D"/>
      <w:sz w:val="28"/>
    </w:rPr>
  </w:style>
  <w:style w:type="character" w:styleId="QuoteChar" w:customStyle="1">
    <w:name w:val="Quote Char"/>
    <w:basedOn w:val="DefaultParagraphFont"/>
    <w:link w:val="Quote"/>
    <w:uiPriority w:val="11"/>
    <w:rsid w:val="00520B82"/>
    <w:rPr>
      <w:rFonts w:ascii="Source Sans Pro SemiBold" w:hAnsi="Source Sans Pro SemiBold" w:eastAsia="Calibri"/>
      <w:i/>
      <w:iCs/>
      <w:color w:val="002F6D"/>
      <w:spacing w:val="4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B82"/>
    <w:pPr>
      <w:pBdr>
        <w:top w:val="single" w:color="EDEDEE" w:themeColor="text2" w:themeTint="1A" w:sz="8" w:space="10"/>
        <w:bottom w:val="single" w:color="EDEDEE" w:themeColor="text2" w:themeTint="1A" w:sz="8" w:space="10"/>
      </w:pBdr>
      <w:spacing w:before="360" w:after="360"/>
      <w:ind w:left="864" w:right="864"/>
      <w:jc w:val="center"/>
    </w:pPr>
    <w:rPr>
      <w:rFonts w:eastAsia="Times New Roman" w:cs="Times New Roman"/>
      <w:iCs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20B82"/>
    <w:rPr>
      <w:rFonts w:eastAsia="Times New Roman" w:cs="Times New Roman"/>
      <w:iCs/>
      <w:color w:val="555759" w:themeColor="text2"/>
      <w:spacing w:val="4"/>
    </w:rPr>
  </w:style>
  <w:style w:type="table" w:styleId="CCCCOTableStyle" w:customStyle="1">
    <w:name w:val="CCCCO Table Style"/>
    <w:basedOn w:val="TableNormal"/>
    <w:uiPriority w:val="99"/>
    <w:rsid w:val="005D76C9"/>
    <w:pPr>
      <w:suppressAutoHyphens/>
      <w:spacing w:after="0" w:line="240" w:lineRule="auto"/>
    </w:pPr>
    <w:rPr>
      <w:rFonts w:ascii="Arial" w:hAnsi="Arial"/>
      <w:szCs w:val="20"/>
    </w:rPr>
    <w:tblPr>
      <w:tblStyleRowBandSize w:val="1"/>
      <w:jc w:val="center"/>
      <w:tblBorders>
        <w:top w:val="single" w:color="838385" w:sz="8" w:space="0"/>
        <w:left w:val="single" w:color="838385" w:sz="8" w:space="0"/>
        <w:bottom w:val="single" w:color="838385" w:sz="8" w:space="0"/>
        <w:right w:val="single" w:color="838385" w:sz="8" w:space="0"/>
        <w:insideH w:val="single" w:color="838385" w:sz="8" w:space="0"/>
        <w:insideV w:val="single" w:color="838385" w:sz="8" w:space="0"/>
      </w:tblBorders>
      <w:tblCellMar>
        <w:top w:w="115" w:type="dxa"/>
        <w:left w:w="115" w:type="dxa"/>
        <w:bottom w:w="115" w:type="dxa"/>
        <w:right w:w="115" w:type="dxa"/>
      </w:tblCellMar>
    </w:tblPr>
    <w:trPr>
      <w:cantSplit/>
      <w:jc w:val="center"/>
    </w:trPr>
    <w:tcPr>
      <w:tcMar>
        <w:top w:w="0" w:type="dxa"/>
        <w:left w:w="0" w:type="dxa"/>
        <w:bottom w:w="0" w:type="dxa"/>
        <w:right w:w="0" w:type="dxa"/>
      </w:tcMar>
      <w:vAlign w:val="center"/>
    </w:tcPr>
    <w:tblStylePr w:type="firstRow">
      <w:rPr>
        <w:rFonts w:ascii="Arial" w:hAnsi="Arial"/>
        <w:b/>
        <w:color w:val="FFFFFF"/>
      </w:rPr>
      <w:tblPr/>
      <w:tcPr>
        <w:shd w:val="clear" w:color="auto" w:fill="223266"/>
      </w:tcPr>
    </w:tblStylePr>
    <w:tblStylePr w:type="lastRow">
      <w:rPr>
        <w:b/>
      </w:rPr>
      <w:tblPr/>
      <w:tcPr>
        <w:shd w:val="clear" w:color="auto" w:fill="C7E1F5"/>
      </w:tcPr>
    </w:tblStylePr>
    <w:tblStylePr w:type="band2Horz">
      <w:tblPr/>
      <w:tcPr>
        <w:shd w:val="clear" w:color="auto" w:fill="E7F0FA"/>
      </w:tcPr>
    </w:tblStylePr>
  </w:style>
  <w:style w:type="character" w:styleId="FootnoteTextChar" w:customStyle="1">
    <w:name w:val="Footnote Text Char"/>
    <w:basedOn w:val="DefaultParagraphFont"/>
    <w:link w:val="FootnoteText"/>
    <w:uiPriority w:val="99"/>
    <w:rsid w:val="00520B82"/>
    <w:rPr>
      <w:rFonts w:eastAsia="Calibri"/>
      <w:color w:val="555759" w:themeColor="text2"/>
      <w:spacing w:val="4"/>
      <w:sz w:val="18"/>
      <w:szCs w:val="20"/>
    </w:rPr>
  </w:style>
  <w:style w:type="character" w:styleId="FootnoteReference">
    <w:name w:val="footnote reference"/>
    <w:basedOn w:val="FootnoteTextChar"/>
    <w:uiPriority w:val="99"/>
    <w:locked/>
    <w:rsid w:val="00520B82"/>
    <w:rPr>
      <w:rFonts w:ascii="Source Sans Pro" w:hAnsi="Source Sans Pro" w:eastAsia="Calibri"/>
      <w:caps w:val="0"/>
      <w:smallCaps w:val="0"/>
      <w:strike w:val="0"/>
      <w:dstrike w:val="0"/>
      <w:vanish w:val="0"/>
      <w:color w:val="555759"/>
      <w:spacing w:val="4"/>
      <w:position w:val="6"/>
      <w:sz w:val="18"/>
      <w:szCs w:val="20"/>
      <w:u w:val="none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520B82"/>
    <w:pPr>
      <w:spacing w:before="0" w:after="160"/>
      <w:outlineLvl w:val="9"/>
    </w:pPr>
    <w:rPr>
      <w:color w:val="002F6D" w:themeColor="text1"/>
      <w:spacing w:val="15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520B82"/>
    <w:pPr>
      <w:spacing w:after="240"/>
    </w:pPr>
    <w:rPr>
      <w:caps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520B82"/>
    <w:pPr>
      <w:spacing w:after="240"/>
      <w:ind w:left="245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520B82"/>
    <w:pPr>
      <w:spacing w:after="240"/>
      <w:ind w:left="475"/>
    </w:pPr>
  </w:style>
  <w:style w:type="paragraph" w:styleId="TableTitle" w:customStyle="1">
    <w:name w:val="Table Title"/>
    <w:basedOn w:val="Normal"/>
    <w:link w:val="TableTitleChar"/>
    <w:qFormat/>
    <w:rsid w:val="00520B82"/>
    <w:pPr>
      <w:keepNext/>
      <w:keepLines/>
    </w:pPr>
    <w:rPr>
      <w:b/>
      <w:sz w:val="28"/>
      <w:szCs w:val="28"/>
    </w:rPr>
  </w:style>
  <w:style w:type="character" w:styleId="TableTitleChar" w:customStyle="1">
    <w:name w:val="Table Title Char"/>
    <w:basedOn w:val="DefaultParagraphFont"/>
    <w:link w:val="TableTitle"/>
    <w:rsid w:val="00520B82"/>
    <w:rPr>
      <w:rFonts w:eastAsia="Calibri"/>
      <w:b/>
      <w:color w:val="555759" w:themeColor="text2"/>
      <w:spacing w:val="4"/>
      <w:sz w:val="28"/>
      <w:szCs w:val="28"/>
    </w:rPr>
  </w:style>
  <w:style w:type="paragraph" w:styleId="TableData" w:customStyle="1">
    <w:name w:val="Table Data"/>
    <w:basedOn w:val="Normal"/>
    <w:qFormat/>
    <w:rsid w:val="003D28D9"/>
    <w:pPr>
      <w:suppressAutoHyphens w:val="0"/>
      <w:spacing w:before="120"/>
      <w:ind w:left="144"/>
    </w:pPr>
    <w:rPr>
      <w:szCs w:val="20"/>
    </w:rPr>
  </w:style>
  <w:style w:type="paragraph" w:styleId="ListParagraph">
    <w:name w:val="List Paragraph"/>
    <w:basedOn w:val="Normal"/>
    <w:uiPriority w:val="34"/>
    <w:unhideWhenUsed/>
    <w:qFormat/>
    <w:locked/>
    <w:rsid w:val="003D241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3F19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3F190C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3F190C"/>
    <w:rPr>
      <w:rFonts w:ascii="Source Sans Pro" w:hAnsi="Source Sans Pro" w:eastAsia="Calibri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3F190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F190C"/>
    <w:rPr>
      <w:rFonts w:ascii="Source Sans Pro" w:hAnsi="Source Sans Pro" w:eastAsia="Calibri"/>
      <w:b/>
      <w:bCs/>
      <w:spacing w:val="4"/>
      <w:sz w:val="20"/>
      <w:szCs w:val="20"/>
    </w:rPr>
  </w:style>
  <w:style w:type="paragraph" w:styleId="Revision">
    <w:name w:val="Revision"/>
    <w:hidden/>
    <w:uiPriority w:val="99"/>
    <w:semiHidden/>
    <w:rsid w:val="00D542CF"/>
    <w:pPr>
      <w:spacing w:after="0" w:line="240" w:lineRule="auto"/>
    </w:pPr>
    <w:rPr>
      <w:rFonts w:ascii="Source Sans Pro" w:hAnsi="Source Sans Pro" w:eastAsia="Calibri"/>
      <w:spacing w:val="4"/>
    </w:rPr>
  </w:style>
  <w:style w:type="character" w:styleId="PageNumber">
    <w:name w:val="page number"/>
    <w:basedOn w:val="DefaultParagraphFont"/>
    <w:uiPriority w:val="99"/>
    <w:semiHidden/>
    <w:unhideWhenUsed/>
    <w:locked/>
    <w:rsid w:val="0004171D"/>
  </w:style>
  <w:style w:type="character" w:styleId="UnresolvedMention">
    <w:name w:val="Unresolved Mention"/>
    <w:basedOn w:val="DefaultParagraphFont"/>
    <w:uiPriority w:val="99"/>
    <w:semiHidden/>
    <w:unhideWhenUsed/>
    <w:rsid w:val="002746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E2769D"/>
    <w:rPr>
      <w:color w:val="002F6D" w:themeColor="followedHyperlink"/>
      <w:u w:val="single"/>
    </w:rPr>
  </w:style>
  <w:style w:type="paragraph" w:styleId="paragraph" w:customStyle="1">
    <w:name w:val="paragraph"/>
    <w:basedOn w:val="Normal"/>
    <w:rsid w:val="007D705E"/>
    <w:pPr>
      <w:suppressAutoHyphens w:val="0"/>
      <w:spacing w:before="100" w:beforeAutospacing="1" w:after="100" w:afterAutospacing="1"/>
    </w:pPr>
    <w:rPr>
      <w:rFonts w:ascii="Times New Roman" w:hAnsi="Times New Roman" w:eastAsia="Times New Roman" w:cs="Times New Roman"/>
      <w:color w:val="auto"/>
      <w:spacing w:val="0"/>
    </w:rPr>
  </w:style>
  <w:style w:type="character" w:styleId="normaltextrun" w:customStyle="1">
    <w:name w:val="normaltextrun"/>
    <w:basedOn w:val="DefaultParagraphFont"/>
    <w:rsid w:val="007D705E"/>
  </w:style>
  <w:style w:type="character" w:styleId="eop" w:customStyle="1">
    <w:name w:val="eop"/>
    <w:basedOn w:val="DefaultParagraphFont"/>
    <w:rsid w:val="007D7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8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0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0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3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0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3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footer" Target="footer2.xml" Id="rId9" /><Relationship Type="http://schemas.openxmlformats.org/officeDocument/2006/relationships/glossaryDocument" Target="/word/glossary/document.xml" Id="Rbe2cf77f30f947ff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dbc15-3b82-49f1-8984-b7cc55615fc0}"/>
      </w:docPartPr>
      <w:docPartBody>
        <w:p w14:paraId="2275BF5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CCC_WordTheme_20180424">
  <a:themeElements>
    <a:clrScheme name="California Community Colleges">
      <a:dk1>
        <a:srgbClr val="002F6D"/>
      </a:dk1>
      <a:lt1>
        <a:srgbClr val="FFB600"/>
      </a:lt1>
      <a:dk2>
        <a:srgbClr val="555759"/>
      </a:dk2>
      <a:lt2>
        <a:srgbClr val="0066BA"/>
      </a:lt2>
      <a:accent1>
        <a:srgbClr val="D18A00"/>
      </a:accent1>
      <a:accent2>
        <a:srgbClr val="F6DC6B"/>
      </a:accent2>
      <a:accent3>
        <a:srgbClr val="717271"/>
      </a:accent3>
      <a:accent4>
        <a:srgbClr val="002755"/>
      </a:accent4>
      <a:accent5>
        <a:srgbClr val="0066BA"/>
      </a:accent5>
      <a:accent6>
        <a:srgbClr val="40B4E5"/>
      </a:accent6>
      <a:hlink>
        <a:srgbClr val="0066BA"/>
      </a:hlink>
      <a:folHlink>
        <a:srgbClr val="002F6D"/>
      </a:folHlink>
    </a:clrScheme>
    <a:fontScheme name="California Community Colleges">
      <a:majorFont>
        <a:latin typeface="Crimson"/>
        <a:ea typeface=""/>
        <a:cs typeface=""/>
      </a:majorFont>
      <a:minorFont>
        <a:latin typeface="Source Sans Pro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15980-13F9-8F40-B656-6C3E94A1E5F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California Community Colleges Chancellor's Office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Jessica Keach</lastModifiedBy>
  <revision>5</revision>
  <lastPrinted>2020-06-12T00:03:00.0000000Z</lastPrinted>
  <dcterms:created xsi:type="dcterms:W3CDTF">2023-04-25T00:19:00.0000000Z</dcterms:created>
  <dcterms:modified xsi:type="dcterms:W3CDTF">2023-04-25T17:17:43.9731807Z</dcterms:modified>
</coreProperties>
</file>